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«C</w:t>
      </w:r>
      <w:r>
        <w:rPr>
          <w:sz w:val="24"/>
          <w:szCs w:val="24"/>
          <w:lang w:val="en-US"/>
        </w:rPr>
        <w:t>EE-SECR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(2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октября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г.) согласно оплаченному платежному поручению № от……., 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en-US"/>
        </w:rPr>
        <w:t>6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bookmarkStart w:id="0" w:name="_GoBack"/>
      <w:bookmarkEnd w:id="0"/>
      <w:r>
        <w:rPr/>
        <w:t>Комиссия по возврату средств  в размере 10 %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ООО «________________»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Банковские  реквизиты: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КПП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ОКПО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г. 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Кор.счет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Генеральный  директор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LibreOffice/5.2.0.2$Windows_X86_64 LibreOffice_project/a7567a46e5d2953c320b13eb88a3981c4f9bd1e0</Application>
  <Pages>1</Pages>
  <Words>78</Words>
  <Characters>506</Characters>
  <CharactersWithSpaces>998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2013-04-09T07:39:00Z</dcterms:created>
  <dc:creator>PC</dc:creator>
  <dc:description/>
  <dc:language>ru-RU</dc:language>
  <cp:lastModifiedBy/>
  <dcterms:modified xsi:type="dcterms:W3CDTF">2016-08-16T13:36:27Z</dcterms:modified>
  <cp:revision>31</cp:revision>
  <dc:subject/>
  <dc:title/>
</cp:coreProperties>
</file>